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8c897246ad480c869887f816f7a53af0c691fd4"/>
      <w:r>
        <w:t xml:space="preserve">Buyer-Side Value Governance Self-Assessment</w:t>
      </w:r>
      <w:bookmarkEnd w:id="20"/>
    </w:p>
    <w:p>
      <w:pPr>
        <w:pStyle w:val="Heading3"/>
      </w:pPr>
      <w:bookmarkStart w:id="21" w:name="Xa47f5a8ee7c18eded5a1dec2e2bc299b79bfe6b"/>
      <w:r>
        <w:t xml:space="preserve">Five questions about how your organization buys, scored 1 to 5, with a record of why</w:t>
      </w:r>
      <w:bookmarkEnd w:id="21"/>
    </w:p>
    <w:p>
      <w:pPr>
        <w:pStyle w:val="Heading3"/>
      </w:pPr>
      <w:bookmarkStart w:id="22" w:name="version-1.0-september-2026"/>
      <w:r>
        <w:t xml:space="preserve">September 2026</w:t>
      </w:r>
      <w:bookmarkEnd w:id="22"/>
    </w:p>
    <w:p>
      <w:pPr>
        <w:pStyle w:val="FirstParagraph"/>
      </w:pPr>
      <w:r>
        <w:rPr>
          <w:b/>
        </w:rPr>
        <w:t xml:space="preserve">Part of The Value Standard. Free to use, copy, adapt and issue.</w:t>
      </w:r>
      <w:r>
        <w:t xml:space="preserve"> </w:t>
      </w:r>
      <w:r>
        <w:t xml:space="preserve">Published by Value Lattice · valuelattice.com · Licensed CC BY 4.0</w:t>
      </w:r>
    </w:p>
    <w:p>
      <w:r>
        <w:pict>
          <v:rect style="width:0;height:1.5pt" o:hralign="center" o:hrstd="t" o:hr="t"/>
        </w:pict>
      </w:r>
    </w:p>
    <w:p>
      <w:pPr>
        <w:pStyle w:val="Heading2"/>
      </w:pPr>
      <w:bookmarkStart w:id="23" w:name="what-this-is"/>
      <w:r>
        <w:t xml:space="preserve">What this is</w:t>
      </w:r>
      <w:bookmarkEnd w:id="23"/>
    </w:p>
    <w:p>
      <w:pPr>
        <w:pStyle w:val="FirstParagraph"/>
      </w:pPr>
      <w:r>
        <w:t xml:space="preserve">Most organizations can say what a purchase cost. Far fewer can say what it was bought to produce, whether that was ever written down, and whether anyone measured it afterward. This assessment asks five questions about that gap. Each one is scored from 1 to 5 against a written description, and each score is backed by a piece of evidence you name yourself.</w:t>
      </w:r>
    </w:p>
    <w:p>
      <w:pPr>
        <w:pStyle w:val="BodyText"/>
      </w:pPr>
      <w:r>
        <w:t xml:space="preserve">It takes about thirty minutes if the people who buy technology, the people who pay for it and the people who use it answer it together. It takes longer if they answer separately, and the differences between their answers are usually the most useful thing it produces.</w:t>
      </w:r>
    </w:p>
    <w:p>
      <w:pPr>
        <w:pStyle w:val="BodyText"/>
      </w:pPr>
      <w:r>
        <w:t xml:space="preserve">Nothing is submitted anywhere. The score is yours. Keep the completed sheet; the same five questions answered again in six months are the record of whether anything changed.</w:t>
      </w:r>
    </w:p>
    <w:p>
      <w:pPr>
        <w:pStyle w:val="Heading2"/>
      </w:pPr>
      <w:bookmarkStart w:id="24" w:name="how-to-score"/>
      <w:r>
        <w:t xml:space="preserve">How to score</w:t>
      </w:r>
      <w:bookmarkEnd w:id="24"/>
    </w:p>
    <w:p>
      <w:pPr>
        <w:pStyle w:val="FirstParagraph"/>
      </w:pPr>
      <w:r>
        <w:t xml:space="preserve">Read the five descriptions under each question and choose the one that describes what actually happens on a typical significant technology purchase, not what the policy says should happen and not what happened on the best-run purchase you can remember. If two descriptions both fit, take the lower one.</w:t>
      </w:r>
    </w:p>
    <w:p>
      <w:pPr>
        <w:pStyle w:val="BodyText"/>
      </w:pPr>
      <w:r>
        <w:t xml:space="preserve">Then write down the evidence. For each question, name one document, one record or one recent purchase that would show a colleague why you chose that score. If you cannot name one, the score is one level lower than you think it is. A score with no evidence behind it is an opinion about your organization. Writing the evidence down replaces that opinion with something a colleague can check, which is the same discipline the assessment is asking you to apply to vendors.</w:t>
      </w:r>
    </w:p>
    <w:p>
      <w:r>
        <w:pict>
          <v:rect style="width:0;height:1.5pt" o:hralign="center" o:hrstd="t" o:hr="t"/>
        </w:pict>
      </w:r>
    </w:p>
    <w:p>
      <w:pPr>
        <w:pStyle w:val="Heading2"/>
      </w:pPr>
      <w:bookmarkStart w:id="25" w:name="question-1.-when-is-value-defined"/>
      <w:r>
        <w:t xml:space="preserve">Question 1. When is value defined?</w:t>
      </w:r>
      <w:bookmarkEnd w:id="25"/>
    </w:p>
    <w:p>
      <w:pPr>
        <w:pStyle w:val="FirstParagraph"/>
      </w:pPr>
      <w:r>
        <w:rPr>
          <w:i/>
        </w:rPr>
        <w:t xml:space="preserve">At what point in a purchase does the organization write down what the purchase is for, in terms that could later be checked?</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Score</w:t>
            </w:r>
          </w:p>
        </w:tc>
        <w:tc>
          <w:tcPr>
            <w:tcBorders>
              <w:bottom w:val="single"/>
            </w:tcBorders>
            <w:vAlign w:val="bottom"/>
          </w:tcPr>
          <w:p>
            <w:pPr>
              <w:pStyle w:val="Compact"/>
              <w:jc w:val="left"/>
            </w:pPr>
            <w:r>
              <w:t xml:space="preserve">Description</w:t>
            </w:r>
          </w:p>
        </w:tc>
      </w:tr>
      <w:tr>
        <w:tc>
          <w:p>
            <w:pPr>
              <w:pStyle w:val="Compact"/>
              <w:jc w:val="left"/>
            </w:pPr>
            <w:r>
              <w:t xml:space="preserve">1</w:t>
            </w:r>
          </w:p>
        </w:tc>
        <w:tc>
          <w:p>
            <w:pPr>
              <w:pStyle w:val="Compact"/>
              <w:jc w:val="left"/>
            </w:pPr>
            <w:r>
              <w:t xml:space="preserve">It is not written down. The purchase is justified by need, by budget availability or by the vendor’s proposal.</w:t>
            </w:r>
          </w:p>
        </w:tc>
      </w:tr>
      <w:tr>
        <w:tc>
          <w:p>
            <w:pPr>
              <w:pStyle w:val="Compact"/>
              <w:jc w:val="left"/>
            </w:pPr>
            <w:r>
              <w:t xml:space="preserve">2</w:t>
            </w:r>
          </w:p>
        </w:tc>
        <w:tc>
          <w:p>
            <w:pPr>
              <w:pStyle w:val="Compact"/>
              <w:jc w:val="left"/>
            </w:pPr>
            <w:r>
              <w:t xml:space="preserve">It is written down after selection, usually in the business case that accompanies the contract for signature.</w:t>
            </w:r>
          </w:p>
        </w:tc>
      </w:tr>
      <w:tr>
        <w:tc>
          <w:p>
            <w:pPr>
              <w:pStyle w:val="Compact"/>
              <w:jc w:val="left"/>
            </w:pPr>
            <w:r>
              <w:t xml:space="preserve">3</w:t>
            </w:r>
          </w:p>
        </w:tc>
        <w:tc>
          <w:p>
            <w:pPr>
              <w:pStyle w:val="Compact"/>
              <w:jc w:val="left"/>
            </w:pPr>
            <w:r>
              <w:t xml:space="preserve">It is written down during evaluation, after vendors have been shortlisted, and it draws on what the vendors proposed.</w:t>
            </w:r>
          </w:p>
        </w:tc>
      </w:tr>
      <w:tr>
        <w:tc>
          <w:p>
            <w:pPr>
              <w:pStyle w:val="Compact"/>
              <w:jc w:val="left"/>
            </w:pPr>
            <w:r>
              <w:t xml:space="preserve">4</w:t>
            </w:r>
          </w:p>
        </w:tc>
        <w:tc>
          <w:p>
            <w:pPr>
              <w:pStyle w:val="Compact"/>
              <w:jc w:val="left"/>
            </w:pPr>
            <w:r>
              <w:t xml:space="preserve">It is written down at requirements definition, before vendors are shortlisted, but vendors can still reshape it during evaluation.</w:t>
            </w:r>
          </w:p>
        </w:tc>
      </w:tr>
      <w:tr>
        <w:tc>
          <w:p>
            <w:pPr>
              <w:pStyle w:val="Compact"/>
              <w:jc w:val="left"/>
            </w:pPr>
            <w:r>
              <w:t xml:space="preserve">5</w:t>
            </w:r>
          </w:p>
        </w:tc>
        <w:tc>
          <w:p>
            <w:pPr>
              <w:pStyle w:val="Compact"/>
              <w:jc w:val="left"/>
            </w:pPr>
            <w:r>
              <w:t xml:space="preserve">It is written down before any vendor is contacted, with a named metric and a baseline, and vendors respond to it rather than propose against it.</w:t>
            </w:r>
          </w:p>
        </w:tc>
      </w:tr>
    </w:tbl>
    <w:p>
      <w:pPr>
        <w:pStyle w:val="BodyText"/>
      </w:pPr>
      <w:r>
        <w:rPr>
          <w:b/>
        </w:rPr>
        <w:t xml:space="preserve">Evidence you named:</w:t>
      </w:r>
      <w:r>
        <w:t xml:space="preserve"> </w:t>
      </w:r>
      <w:r>
        <w:t xml:space="preserve">______________________________________________</w:t>
      </w:r>
    </w:p>
    <w:p>
      <w:pPr>
        <w:pStyle w:val="Heading2"/>
      </w:pPr>
      <w:bookmarkStart w:id="26" w:name="question-2.-who-holds-the-evaluation"/>
      <w:r>
        <w:t xml:space="preserve">Question 2. Who holds the evaluation?</w:t>
      </w:r>
      <w:bookmarkEnd w:id="26"/>
    </w:p>
    <w:p>
      <w:pPr>
        <w:pStyle w:val="FirstParagraph"/>
      </w:pPr>
      <w:r>
        <w:rPr>
          <w:i/>
        </w:rPr>
        <w:t xml:space="preserve">Who decides what counts as evidence of value on this purchase, and can a vendor change that?</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Score</w:t>
            </w:r>
          </w:p>
        </w:tc>
        <w:tc>
          <w:tcPr>
            <w:tcBorders>
              <w:bottom w:val="single"/>
            </w:tcBorders>
            <w:vAlign w:val="bottom"/>
          </w:tcPr>
          <w:p>
            <w:pPr>
              <w:pStyle w:val="Compact"/>
              <w:jc w:val="left"/>
            </w:pPr>
            <w:r>
              <w:t xml:space="preserve">Description</w:t>
            </w:r>
          </w:p>
        </w:tc>
      </w:tr>
      <w:tr>
        <w:tc>
          <w:p>
            <w:pPr>
              <w:pStyle w:val="Compact"/>
              <w:jc w:val="left"/>
            </w:pPr>
            <w:r>
              <w:t xml:space="preserve">1</w:t>
            </w:r>
          </w:p>
        </w:tc>
        <w:tc>
          <w:p>
            <w:pPr>
              <w:pStyle w:val="Compact"/>
              <w:jc w:val="left"/>
            </w:pPr>
            <w:r>
              <w:t xml:space="preserve">The vendor. Their proposal sets the terms of comparison and their business case is the one that circulates.</w:t>
            </w:r>
          </w:p>
        </w:tc>
      </w:tr>
      <w:tr>
        <w:tc>
          <w:p>
            <w:pPr>
              <w:pStyle w:val="Compact"/>
              <w:jc w:val="left"/>
            </w:pPr>
            <w:r>
              <w:t xml:space="preserve">2</w:t>
            </w:r>
          </w:p>
        </w:tc>
        <w:tc>
          <w:p>
            <w:pPr>
              <w:pStyle w:val="Compact"/>
              <w:jc w:val="left"/>
            </w:pPr>
            <w:r>
              <w:t xml:space="preserve">The sponsoring executive or the requesting team, purchase by purchase, using whatever criteria seem relevant at the time.</w:t>
            </w:r>
          </w:p>
        </w:tc>
      </w:tr>
      <w:tr>
        <w:tc>
          <w:p>
            <w:pPr>
              <w:pStyle w:val="Compact"/>
              <w:jc w:val="left"/>
            </w:pPr>
            <w:r>
              <w:t xml:space="preserve">3</w:t>
            </w:r>
          </w:p>
        </w:tc>
        <w:tc>
          <w:p>
            <w:pPr>
              <w:pStyle w:val="Compact"/>
              <w:jc w:val="left"/>
            </w:pPr>
            <w:r>
              <w:t xml:space="preserve">A shared decision between the requesting team, Procurement and Finance, with criteria agreed for each purchase but not carried between purchases.</w:t>
            </w:r>
          </w:p>
        </w:tc>
      </w:tr>
      <w:tr>
        <w:tc>
          <w:p>
            <w:pPr>
              <w:pStyle w:val="Compact"/>
              <w:jc w:val="left"/>
            </w:pPr>
            <w:r>
              <w:t xml:space="preserve">4</w:t>
            </w:r>
          </w:p>
        </w:tc>
        <w:tc>
          <w:p>
            <w:pPr>
              <w:pStyle w:val="Compact"/>
              <w:jc w:val="left"/>
            </w:pPr>
            <w:r>
              <w:t xml:space="preserve">The organization defines the evaluation process and the required inputs, but the weighting and the acceptance threshold are still settled during the purchase.</w:t>
            </w:r>
          </w:p>
        </w:tc>
      </w:tr>
      <w:tr>
        <w:tc>
          <w:p>
            <w:pPr>
              <w:pStyle w:val="Compact"/>
              <w:jc w:val="left"/>
            </w:pPr>
            <w:r>
              <w:t xml:space="preserve">5</w:t>
            </w:r>
          </w:p>
        </w:tc>
        <w:tc>
          <w:p>
            <w:pPr>
              <w:pStyle w:val="Compact"/>
              <w:jc w:val="left"/>
            </w:pPr>
            <w:r>
              <w:t xml:space="preserve">The organization issues the criteria, the evidence requirements and the acceptance threshold before vendor contact, and every vendor is measured against the same issued document.</w:t>
            </w:r>
          </w:p>
        </w:tc>
      </w:tr>
    </w:tbl>
    <w:p>
      <w:pPr>
        <w:pStyle w:val="BodyText"/>
      </w:pPr>
      <w:r>
        <w:rPr>
          <w:b/>
        </w:rPr>
        <w:t xml:space="preserve">Evidence you named:</w:t>
      </w:r>
      <w:r>
        <w:t xml:space="preserve"> </w:t>
      </w:r>
      <w:r>
        <w:t xml:space="preserve">______________________________________________</w:t>
      </w:r>
    </w:p>
    <w:p>
      <w:pPr>
        <w:pStyle w:val="Heading2"/>
      </w:pPr>
      <w:bookmarkStart w:id="27" w:name="question-3.-how-is-value-defined"/>
      <w:r>
        <w:t xml:space="preserve">Question 3. How is value defined?</w:t>
      </w:r>
      <w:bookmarkEnd w:id="27"/>
    </w:p>
    <w:p>
      <w:pPr>
        <w:pStyle w:val="FirstParagraph"/>
      </w:pPr>
      <w:r>
        <w:rPr>
          <w:i/>
        </w:rPr>
        <w:t xml:space="preserve">When the organization says a purchase delivered value, what does that word refer to?</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Score</w:t>
            </w:r>
          </w:p>
        </w:tc>
        <w:tc>
          <w:tcPr>
            <w:tcBorders>
              <w:bottom w:val="single"/>
            </w:tcBorders>
            <w:vAlign w:val="bottom"/>
          </w:tcPr>
          <w:p>
            <w:pPr>
              <w:pStyle w:val="Compact"/>
              <w:jc w:val="left"/>
            </w:pPr>
            <w:r>
              <w:t xml:space="preserve">Description</w:t>
            </w:r>
          </w:p>
        </w:tc>
      </w:tr>
      <w:tr>
        <w:tc>
          <w:p>
            <w:pPr>
              <w:pStyle w:val="Compact"/>
              <w:jc w:val="left"/>
            </w:pPr>
            <w:r>
              <w:t xml:space="preserve">1</w:t>
            </w:r>
          </w:p>
        </w:tc>
        <w:tc>
          <w:p>
            <w:pPr>
              <w:pStyle w:val="Compact"/>
              <w:jc w:val="left"/>
            </w:pPr>
            <w:r>
              <w:t xml:space="preserve">Price. Value means a lower cost than the alternative or a discount against list.</w:t>
            </w:r>
          </w:p>
        </w:tc>
      </w:tr>
      <w:tr>
        <w:tc>
          <w:p>
            <w:pPr>
              <w:pStyle w:val="Compact"/>
              <w:jc w:val="left"/>
            </w:pPr>
            <w:r>
              <w:t xml:space="preserve">2</w:t>
            </w:r>
          </w:p>
        </w:tc>
        <w:tc>
          <w:p>
            <w:pPr>
              <w:pStyle w:val="Compact"/>
              <w:jc w:val="left"/>
            </w:pPr>
            <w:r>
              <w:t xml:space="preserve">Price and a general sense of performance. Value means it cost less and people are reasonably satisfied.</w:t>
            </w:r>
          </w:p>
        </w:tc>
      </w:tr>
      <w:tr>
        <w:tc>
          <w:p>
            <w:pPr>
              <w:pStyle w:val="Compact"/>
              <w:jc w:val="left"/>
            </w:pPr>
            <w:r>
              <w:t xml:space="preserve">3</w:t>
            </w:r>
          </w:p>
        </w:tc>
        <w:tc>
          <w:p>
            <w:pPr>
              <w:pStyle w:val="Compact"/>
              <w:jc w:val="left"/>
            </w:pPr>
            <w:r>
              <w:t xml:space="preserve">A business case exists with quantified benefits, but each business case uses its own logic and two purchases cannot be compared.</w:t>
            </w:r>
          </w:p>
        </w:tc>
      </w:tr>
      <w:tr>
        <w:tc>
          <w:p>
            <w:pPr>
              <w:pStyle w:val="Compact"/>
              <w:jc w:val="left"/>
            </w:pPr>
            <w:r>
              <w:t xml:space="preserve">4</w:t>
            </w:r>
          </w:p>
        </w:tc>
        <w:tc>
          <w:p>
            <w:pPr>
              <w:pStyle w:val="Compact"/>
              <w:jc w:val="left"/>
            </w:pPr>
            <w:r>
              <w:t xml:space="preserve">Value drivers are defined and partly standardized across purchases, so most business cases share a structure, but baselines are not always recorded.</w:t>
            </w:r>
          </w:p>
        </w:tc>
      </w:tr>
      <w:tr>
        <w:tc>
          <w:p>
            <w:pPr>
              <w:pStyle w:val="Compact"/>
              <w:jc w:val="left"/>
            </w:pPr>
            <w:r>
              <w:t xml:space="preserve">5</w:t>
            </w:r>
          </w:p>
        </w:tc>
        <w:tc>
          <w:p>
            <w:pPr>
              <w:pStyle w:val="Compact"/>
              <w:jc w:val="left"/>
            </w:pPr>
            <w:r>
              <w:t xml:space="preserve">Value is a named metric with a recorded baseline, a measurement method and a period, stated in the same form on every significant purchase, so purchases can be compared with each other and with their own later results.</w:t>
            </w:r>
          </w:p>
        </w:tc>
      </w:tr>
    </w:tbl>
    <w:p>
      <w:pPr>
        <w:pStyle w:val="BodyText"/>
      </w:pPr>
      <w:r>
        <w:rPr>
          <w:b/>
        </w:rPr>
        <w:t xml:space="preserve">Evidence you named:</w:t>
      </w:r>
      <w:r>
        <w:t xml:space="preserve"> </w:t>
      </w:r>
      <w:r>
        <w:t xml:space="preserve">______________________________________________</w:t>
      </w:r>
    </w:p>
    <w:p>
      <w:pPr>
        <w:pStyle w:val="Heading2"/>
      </w:pPr>
      <w:bookmarkStart w:id="28" w:name="question-4.-what-must-vendors-supply"/>
      <w:r>
        <w:t xml:space="preserve">Question 4. What must vendors supply?</w:t>
      </w:r>
      <w:bookmarkEnd w:id="28"/>
    </w:p>
    <w:p>
      <w:pPr>
        <w:pStyle w:val="FirstParagraph"/>
      </w:pPr>
      <w:r>
        <w:rPr>
          <w:i/>
        </w:rPr>
        <w:t xml:space="preserve">What is a vendor required to give you before a claim about value counts in the evaluation?</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Score</w:t>
            </w:r>
          </w:p>
        </w:tc>
        <w:tc>
          <w:tcPr>
            <w:tcBorders>
              <w:bottom w:val="single"/>
            </w:tcBorders>
            <w:vAlign w:val="bottom"/>
          </w:tcPr>
          <w:p>
            <w:pPr>
              <w:pStyle w:val="Compact"/>
              <w:jc w:val="left"/>
            </w:pPr>
            <w:r>
              <w:t xml:space="preserve">Description</w:t>
            </w:r>
          </w:p>
        </w:tc>
      </w:tr>
      <w:tr>
        <w:tc>
          <w:p>
            <w:pPr>
              <w:pStyle w:val="Compact"/>
              <w:jc w:val="left"/>
            </w:pPr>
            <w:r>
              <w:t xml:space="preserve">1</w:t>
            </w:r>
          </w:p>
        </w:tc>
        <w:tc>
          <w:p>
            <w:pPr>
              <w:pStyle w:val="Compact"/>
              <w:jc w:val="left"/>
            </w:pPr>
            <w:r>
              <w:t xml:space="preserve">Nothing specific. The vendor’s narrative, case studies and calculator are accepted as presented.</w:t>
            </w:r>
          </w:p>
        </w:tc>
      </w:tr>
      <w:tr>
        <w:tc>
          <w:p>
            <w:pPr>
              <w:pStyle w:val="Compact"/>
              <w:jc w:val="left"/>
            </w:pPr>
            <w:r>
              <w:t xml:space="preserve">2</w:t>
            </w:r>
          </w:p>
        </w:tc>
        <w:tc>
          <w:p>
            <w:pPr>
              <w:pStyle w:val="Compact"/>
              <w:jc w:val="left"/>
            </w:pPr>
            <w:r>
              <w:t xml:space="preserve">A response to an RFP or RFQ, in the vendor’s own structure, with whatever supporting material the vendor chooses.</w:t>
            </w:r>
          </w:p>
        </w:tc>
      </w:tr>
      <w:tr>
        <w:tc>
          <w:p>
            <w:pPr>
              <w:pStyle w:val="Compact"/>
              <w:jc w:val="left"/>
            </w:pPr>
            <w:r>
              <w:t xml:space="preserve">3</w:t>
            </w:r>
          </w:p>
        </w:tc>
        <w:tc>
          <w:p>
            <w:pPr>
              <w:pStyle w:val="Compact"/>
              <w:jc w:val="left"/>
            </w:pPr>
            <w:r>
              <w:t xml:space="preserve">A structured proposal in the buyer’s format, but value claims inside it are not held to an evidence standard and cannot be compared between vendors.</w:t>
            </w:r>
          </w:p>
        </w:tc>
      </w:tr>
      <w:tr>
        <w:tc>
          <w:p>
            <w:pPr>
              <w:pStyle w:val="Compact"/>
              <w:jc w:val="left"/>
            </w:pPr>
            <w:r>
              <w:t xml:space="preserve">4</w:t>
            </w:r>
          </w:p>
        </w:tc>
        <w:tc>
          <w:p>
            <w:pPr>
              <w:pStyle w:val="Compact"/>
              <w:jc w:val="left"/>
            </w:pPr>
            <w:r>
              <w:t xml:space="preserve">A defined response format with some standard fields for value claims, so responses are broadly comparable, but the evidence behind a claim is not tested before scoring.</w:t>
            </w:r>
          </w:p>
        </w:tc>
      </w:tr>
      <w:tr>
        <w:tc>
          <w:p>
            <w:pPr>
              <w:pStyle w:val="Compact"/>
              <w:jc w:val="left"/>
            </w:pPr>
            <w:r>
              <w:t xml:space="preserve">5</w:t>
            </w:r>
          </w:p>
        </w:tc>
        <w:tc>
          <w:p>
            <w:pPr>
              <w:pStyle w:val="Compact"/>
              <w:jc w:val="left"/>
            </w:pPr>
            <w:r>
              <w:t xml:space="preserve">A buyer-issued Request for Value, or equivalent, in which every value claim must attach to the buyer’s metric, carry admissible evidence and follow a stated format, and a claim without evidence is not scored at all.</w:t>
            </w:r>
          </w:p>
        </w:tc>
      </w:tr>
    </w:tbl>
    <w:p>
      <w:pPr>
        <w:pStyle w:val="BodyText"/>
      </w:pPr>
      <w:r>
        <w:rPr>
          <w:b/>
        </w:rPr>
        <w:t xml:space="preserve">Evidence you named:</w:t>
      </w:r>
      <w:r>
        <w:t xml:space="preserve"> </w:t>
      </w:r>
      <w:r>
        <w:t xml:space="preserve">______________________________________________</w:t>
      </w:r>
    </w:p>
    <w:p>
      <w:pPr>
        <w:pStyle w:val="Heading2"/>
      </w:pPr>
      <w:bookmarkStart w:id="29" w:name="question-5.-what-happens-after-signature"/>
      <w:r>
        <w:t xml:space="preserve">Question 5. What happens after signature?</w:t>
      </w:r>
      <w:bookmarkEnd w:id="29"/>
    </w:p>
    <w:p>
      <w:pPr>
        <w:pStyle w:val="FirstParagraph"/>
      </w:pPr>
      <w:r>
        <w:rPr>
          <w:i/>
        </w:rPr>
        <w:t xml:space="preserve">Once the contract is signed, who measures whether the value arrived, against what, and what happens if it did not?</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Score</w:t>
            </w:r>
          </w:p>
        </w:tc>
        <w:tc>
          <w:tcPr>
            <w:tcBorders>
              <w:bottom w:val="single"/>
            </w:tcBorders>
            <w:vAlign w:val="bottom"/>
          </w:tcPr>
          <w:p>
            <w:pPr>
              <w:pStyle w:val="Compact"/>
              <w:jc w:val="left"/>
            </w:pPr>
            <w:r>
              <w:t xml:space="preserve">Description</w:t>
            </w:r>
          </w:p>
        </w:tc>
      </w:tr>
      <w:tr>
        <w:tc>
          <w:p>
            <w:pPr>
              <w:pStyle w:val="Compact"/>
              <w:jc w:val="left"/>
            </w:pPr>
            <w:r>
              <w:t xml:space="preserve">1</w:t>
            </w:r>
          </w:p>
        </w:tc>
        <w:tc>
          <w:p>
            <w:pPr>
              <w:pStyle w:val="Compact"/>
              <w:jc w:val="left"/>
            </w:pPr>
            <w:r>
              <w:t xml:space="preserve">Nothing. The business case is filed with the contract and not opened again.</w:t>
            </w:r>
          </w:p>
        </w:tc>
      </w:tr>
      <w:tr>
        <w:tc>
          <w:p>
            <w:pPr>
              <w:pStyle w:val="Compact"/>
              <w:jc w:val="left"/>
            </w:pPr>
            <w:r>
              <w:t xml:space="preserve">2</w:t>
            </w:r>
          </w:p>
        </w:tc>
        <w:tc>
          <w:p>
            <w:pPr>
              <w:pStyle w:val="Compact"/>
              <w:jc w:val="left"/>
            </w:pPr>
            <w:r>
              <w:t xml:space="preserve">Operational KPIs are tracked, such as uptime, tickets or usage, but they are not the metrics the purchase was justified on.</w:t>
            </w:r>
          </w:p>
        </w:tc>
      </w:tr>
      <w:tr>
        <w:tc>
          <w:p>
            <w:pPr>
              <w:pStyle w:val="Compact"/>
              <w:jc w:val="left"/>
            </w:pPr>
            <w:r>
              <w:t xml:space="preserve">3</w:t>
            </w:r>
          </w:p>
        </w:tc>
        <w:tc>
          <w:p>
            <w:pPr>
              <w:pStyle w:val="Compact"/>
              <w:jc w:val="left"/>
            </w:pPr>
            <w:r>
              <w:t xml:space="preserve">Periodic reviews take place with the vendor, and value is discussed, but there is no baseline to measure against and no consequence attached.</w:t>
            </w:r>
          </w:p>
        </w:tc>
      </w:tr>
      <w:tr>
        <w:tc>
          <w:p>
            <w:pPr>
              <w:pStyle w:val="Compact"/>
              <w:jc w:val="left"/>
            </w:pPr>
            <w:r>
              <w:t xml:space="preserve">4</w:t>
            </w:r>
          </w:p>
        </w:tc>
        <w:tc>
          <w:p>
            <w:pPr>
              <w:pStyle w:val="Compact"/>
              <w:jc w:val="left"/>
            </w:pPr>
            <w:r>
              <w:t xml:space="preserve">Performance is managed against defined measures with a named owner, and shortfalls are raised with the vendor, but the measures were set after signature rather than carried in from the evaluation.</w:t>
            </w:r>
          </w:p>
        </w:tc>
      </w:tr>
      <w:tr>
        <w:tc>
          <w:p>
            <w:pPr>
              <w:pStyle w:val="Compact"/>
              <w:jc w:val="left"/>
            </w:pPr>
            <w:r>
              <w:t xml:space="preserve">5</w:t>
            </w:r>
          </w:p>
        </w:tc>
        <w:tc>
          <w:p>
            <w:pPr>
              <w:pStyle w:val="Compact"/>
              <w:jc w:val="left"/>
            </w:pPr>
            <w:r>
              <w:t xml:space="preserve">The metric, the baseline and the measurement method from the evaluation are carried into the contract, re-measured on a schedule by a named owner, and a shortfall triggers a defined response. The record survives the people who made the purchase.</w:t>
            </w:r>
          </w:p>
        </w:tc>
      </w:tr>
    </w:tbl>
    <w:p>
      <w:pPr>
        <w:pStyle w:val="BodyText"/>
      </w:pPr>
      <w:r>
        <w:rPr>
          <w:b/>
        </w:rPr>
        <w:t xml:space="preserve">Evidence you named:</w:t>
      </w:r>
      <w:r>
        <w:t xml:space="preserve"> </w:t>
      </w:r>
      <w:r>
        <w:t xml:space="preserve">______________________________________________</w:t>
      </w:r>
    </w:p>
    <w:p>
      <w:r>
        <w:pict>
          <v:rect style="width:0;height:1.5pt" o:hralign="center" o:hrstd="t" o:hr="t"/>
        </w:pict>
      </w:r>
    </w:p>
    <w:p>
      <w:pPr>
        <w:pStyle w:val="Heading2"/>
      </w:pPr>
      <w:bookmarkStart w:id="30" w:name="your-score"/>
      <w:r>
        <w:t xml:space="preserve">Your score</w:t>
      </w:r>
      <w:bookmarkEnd w:id="30"/>
    </w:p>
    <w:p>
      <w:pPr>
        <w:pStyle w:val="FirstParagraph"/>
      </w:pPr>
      <w:r>
        <w:t xml:space="preserve">Add the five scores. The total is out of 25.</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Total</w:t>
            </w:r>
          </w:p>
        </w:tc>
        <w:tc>
          <w:tcPr>
            <w:tcBorders>
              <w:bottom w:val="single"/>
            </w:tcBorders>
            <w:vAlign w:val="bottom"/>
          </w:tcPr>
          <w:p>
            <w:pPr>
              <w:pStyle w:val="Compact"/>
              <w:jc w:val="left"/>
            </w:pPr>
            <w:r>
              <w:t xml:space="preserve">Stage</w:t>
            </w:r>
          </w:p>
        </w:tc>
        <w:tc>
          <w:tcPr>
            <w:tcBorders>
              <w:bottom w:val="single"/>
            </w:tcBorders>
            <w:vAlign w:val="bottom"/>
          </w:tcPr>
          <w:p>
            <w:pPr>
              <w:pStyle w:val="Compact"/>
              <w:jc w:val="left"/>
            </w:pPr>
            <w:r>
              <w:t xml:space="preserve">What it means</w:t>
            </w:r>
          </w:p>
        </w:tc>
      </w:tr>
      <w:tr>
        <w:tc>
          <w:p>
            <w:pPr>
              <w:pStyle w:val="Compact"/>
              <w:jc w:val="left"/>
            </w:pPr>
            <w:r>
              <w:t xml:space="preserve">5 to 8</w:t>
            </w:r>
          </w:p>
        </w:tc>
        <w:tc>
          <w:p>
            <w:pPr>
              <w:pStyle w:val="Compact"/>
              <w:jc w:val="left"/>
            </w:pPr>
            <w:r>
              <w:t xml:space="preserve">Stage 1, Price governed</w:t>
            </w:r>
          </w:p>
        </w:tc>
        <w:tc>
          <w:p>
            <w:pPr>
              <w:pStyle w:val="Compact"/>
              <w:jc w:val="left"/>
            </w:pPr>
            <w:r>
              <w:t xml:space="preserve">Value is not defined anywhere it can be checked. Purchases are governed by price and by the vendor’s account of what they do.</w:t>
            </w:r>
          </w:p>
        </w:tc>
      </w:tr>
      <w:tr>
        <w:tc>
          <w:p>
            <w:pPr>
              <w:pStyle w:val="Compact"/>
              <w:jc w:val="left"/>
            </w:pPr>
            <w:r>
              <w:t xml:space="preserve">9 to 12</w:t>
            </w:r>
          </w:p>
        </w:tc>
        <w:tc>
          <w:p>
            <w:pPr>
              <w:pStyle w:val="Compact"/>
              <w:jc w:val="left"/>
            </w:pPr>
            <w:r>
              <w:t xml:space="preserve">Stage 2, Vendor governed</w:t>
            </w:r>
          </w:p>
        </w:tc>
        <w:tc>
          <w:p>
            <w:pPr>
              <w:pStyle w:val="Compact"/>
              <w:jc w:val="left"/>
            </w:pPr>
            <w:r>
              <w:t xml:space="preserve">Value is discussed, but the vendor’s proposal supplies the terms, and nothing carries from one purchase to the next.</w:t>
            </w:r>
          </w:p>
        </w:tc>
      </w:tr>
      <w:tr>
        <w:tc>
          <w:p>
            <w:pPr>
              <w:pStyle w:val="Compact"/>
              <w:jc w:val="left"/>
            </w:pPr>
            <w:r>
              <w:t xml:space="preserve">13 to 16</w:t>
            </w:r>
          </w:p>
        </w:tc>
        <w:tc>
          <w:p>
            <w:pPr>
              <w:pStyle w:val="Compact"/>
              <w:jc w:val="left"/>
            </w:pPr>
            <w:r>
              <w:t xml:space="preserve">Stage 3, Informed</w:t>
            </w:r>
          </w:p>
        </w:tc>
        <w:tc>
          <w:p>
            <w:pPr>
              <w:pStyle w:val="Compact"/>
              <w:jc w:val="left"/>
            </w:pPr>
            <w:r>
              <w:t xml:space="preserve">The organization has data and business cases. It does not have a standard, so each purchase is evaluated on its own logic and none is re-measured against it.</w:t>
            </w:r>
          </w:p>
        </w:tc>
      </w:tr>
      <w:tr>
        <w:tc>
          <w:p>
            <w:pPr>
              <w:pStyle w:val="Compact"/>
              <w:jc w:val="left"/>
            </w:pPr>
            <w:r>
              <w:t xml:space="preserve">17 to 20</w:t>
            </w:r>
          </w:p>
        </w:tc>
        <w:tc>
          <w:p>
            <w:pPr>
              <w:pStyle w:val="Compact"/>
              <w:jc w:val="left"/>
            </w:pPr>
            <w:r>
              <w:t xml:space="preserve">Stage 4, Structured</w:t>
            </w:r>
          </w:p>
        </w:tc>
        <w:tc>
          <w:p>
            <w:pPr>
              <w:pStyle w:val="Compact"/>
              <w:jc w:val="left"/>
            </w:pPr>
            <w:r>
              <w:t xml:space="preserve">Value is defined and evaluation is consistent. The gap is at the two ends: criteria are still shaped during the purchase, and results are not measured against the original baseline.</w:t>
            </w:r>
          </w:p>
        </w:tc>
      </w:tr>
      <w:tr>
        <w:tc>
          <w:p>
            <w:pPr>
              <w:pStyle w:val="Compact"/>
              <w:jc w:val="left"/>
            </w:pPr>
            <w:r>
              <w:t xml:space="preserve">21 to 25</w:t>
            </w:r>
          </w:p>
        </w:tc>
        <w:tc>
          <w:p>
            <w:pPr>
              <w:pStyle w:val="Compact"/>
              <w:jc w:val="left"/>
            </w:pPr>
            <w:r>
              <w:t xml:space="preserve">Stage 5, Value governed</w:t>
            </w:r>
          </w:p>
        </w:tc>
        <w:tc>
          <w:p>
            <w:pPr>
              <w:pStyle w:val="Compact"/>
              <w:jc w:val="left"/>
            </w:pPr>
            <w:r>
              <w:t xml:space="preserve">The buyer states what value means before vendor contact, requires evidence, records the baseline, carries it into the contract and measures against it afterward.</w:t>
            </w:r>
          </w:p>
        </w:tc>
      </w:tr>
    </w:tbl>
    <w:p>
      <w:pPr>
        <w:pStyle w:val="BodyText"/>
      </w:pPr>
      <w:r>
        <w:rPr>
          <w:b/>
        </w:rPr>
        <w:t xml:space="preserve">One rule overrides the total.</w:t>
      </w:r>
      <w:r>
        <w:t xml:space="preserve"> </w:t>
      </w:r>
      <w:r>
        <w:t xml:space="preserve">Your stage cannot be more than one level above your lowest single score. A profile of 5, 5, 5, 5 and 1 adds to 21, but an organization that measures nothing after signature is not value governed, and the assessment says so. If your lowest score is 1, your stage is at most Stage 2. If it is 2, your stage is at most Stage 3. The lowest-scoring question is the one to work on first, whatever the total says.</w:t>
      </w:r>
    </w:p>
    <w:p>
      <w:pPr>
        <w:pStyle w:val="Heading2"/>
      </w:pPr>
      <w:bookmarkStart w:id="31" w:name="reading-the-result"/>
      <w:r>
        <w:t xml:space="preserve">Reading the result</w:t>
      </w:r>
      <w:bookmarkEnd w:id="31"/>
    </w:p>
    <w:p>
      <w:pPr>
        <w:pStyle w:val="FirstParagraph"/>
      </w:pPr>
      <w:r>
        <w:rPr>
          <w:b/>
        </w:rPr>
        <w:t xml:space="preserve">Stage 1 and Stage 2.</w:t>
      </w:r>
      <w:r>
        <w:t xml:space="preserve"> </w:t>
      </w:r>
      <w:r>
        <w:t xml:space="preserve">Start with one sentence rather than a policy. Before the next significant purchase, write down the metric it is meant to move, the number it is at now, and how you will measure it later. Put that sentence in front of every vendor before they propose. That single act moves Question 1 and Question 2 at once, and it costs nothing.</w:t>
      </w:r>
    </w:p>
    <w:p>
      <w:pPr>
        <w:pStyle w:val="BodyText"/>
      </w:pPr>
      <w:r>
        <w:rPr>
          <w:b/>
        </w:rPr>
        <w:t xml:space="preserve">Stage 3.</w:t>
      </w:r>
      <w:r>
        <w:t xml:space="preserve"> </w:t>
      </w:r>
      <w:r>
        <w:t xml:space="preserve">You have the information and you do not have the standard. The business cases exist; they do not agree with each other and nobody goes back to them. Standardize the shape of a value claim across purchases so that two of them can be compared, and require the baseline to be recorded on every one. The Evidence Checklist on this page is the shortest route.</w:t>
      </w:r>
    </w:p>
    <w:p>
      <w:pPr>
        <w:pStyle w:val="BodyText"/>
      </w:pPr>
      <w:r>
        <w:rPr>
          <w:b/>
        </w:rPr>
        <w:t xml:space="preserve">Stage 4.</w:t>
      </w:r>
      <w:r>
        <w:t xml:space="preserve"> </w:t>
      </w:r>
      <w:r>
        <w:t xml:space="preserve">The structure is in place and the record is not closed. Two things remain. Issue the criteria before vendor contact rather than settling them during evaluation, and carry the metric, baseline and measurement method from the evaluation into the contract with a named re-measurement owner. The RFV pack on this page is built for exactly that.</w:t>
      </w:r>
    </w:p>
    <w:p>
      <w:pPr>
        <w:pStyle w:val="BodyText"/>
      </w:pPr>
      <w:r>
        <w:rPr>
          <w:b/>
        </w:rPr>
        <w:t xml:space="preserve">Stage 5.</w:t>
      </w:r>
      <w:r>
        <w:t xml:space="preserve"> </w:t>
      </w:r>
      <w:r>
        <w:t xml:space="preserve">The question changes from whether value is governed to whether the record is being used. Look at the last four purchases that reached their first re-measurement. If none showed a shortfall, either the estimates were conservative or the re-measurement is not being done in earnest. Both are worth knowing.</w:t>
      </w:r>
    </w:p>
    <w:p>
      <w:pPr>
        <w:pStyle w:val="Heading2"/>
      </w:pPr>
      <w:bookmarkStart w:id="32" w:name="where-the-answers-disagree"/>
      <w:r>
        <w:t xml:space="preserve">Where the answers disagree</w:t>
      </w:r>
      <w:bookmarkEnd w:id="32"/>
    </w:p>
    <w:p>
      <w:pPr>
        <w:pStyle w:val="FirstParagraph"/>
      </w:pPr>
      <w:r>
        <w:t xml:space="preserve">If Procurement, Finance and the requesting function each scored this separately, lay the three sheets side by side before you do anything else. A purchase governed at Stage 4 by Procurement and at Stage 1 by the people who use the product is governed at Stage 1. The lower score is the real one, and the difference between them is the size of the gap between what the organization believes about its purchasing and what actually happens.</w:t>
      </w:r>
    </w:p>
    <w:p>
      <w:pPr>
        <w:pStyle w:val="Heading2"/>
      </w:pPr>
      <w:bookmarkStart w:id="33" w:name="repeating-it"/>
      <w:r>
        <w:t xml:space="preserve">Repeating it</w:t>
      </w:r>
      <w:bookmarkEnd w:id="33"/>
    </w:p>
    <w:p>
      <w:pPr>
        <w:pStyle w:val="FirstParagraph"/>
      </w:pPr>
      <w:r>
        <w:t xml:space="preserve">Score again in six months, on the same five questions, with the evidence named again. Keep both sheets. Most of what this assessment can tell you is in the second one, because that is where a change, or the absence of one, becomes visible.</w:t>
      </w:r>
    </w:p>
    <w:p>
      <w:r>
        <w:pict>
          <v:rect style="width:0;height:1.5pt" o:hralign="center" o:hrstd="t" o:hr="t"/>
        </w:pict>
      </w:r>
    </w:p>
    <w:p>
      <w:pPr>
        <w:pStyle w:val="Heading2"/>
      </w:pPr>
      <w:bookmarkStart w:id="34" w:name="versions"/>
      <w:r>
        <w:t xml:space="preserve">Current copy</w:t>
      </w:r>
      <w:bookmarkEnd w:id="34"/>
    </w:p>
    <w:p>
      <w:pPr>
        <w:pStyle w:val="FirstParagraph"/>
      </w:pPr>
      <w:r>
        <w:t xml:space="preserve">Five questions, five levels, the evidence rule and the lowest-score rule.</w:t>
      </w:r>
    </w:p>
    <w:p>
      <w:pPr>
        <w:pStyle w:val="BodyText"/>
      </w:pPr>
      <w:r>
        <w:t xml:space="preserve">This is maintained. Check valuelattice.com/instruments/ for the current copy before you issue it.</w:t>
      </w:r>
    </w:p>
    <w:p>
      <w:pPr>
        <w:pStyle w:val="BodyText"/>
      </w:pPr>
      <w:r>
        <w:rPr>
          <w:i/>
        </w:rPr>
        <w:t xml:space="preserve">From The Value Standard by Michael Brey. Published by Value Lattice. Licensed CC BY 4.0: use it, adapt it and issue it under your own name, keeping this line so the next reader can find the current copy.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Brey</dc:creator>
  <cp:keywords/>
  <dcterms:created xsi:type="dcterms:W3CDTF">2026-09-08T10:14:23Z</dcterms:created>
  <dcterms:modified xsi:type="dcterms:W3CDTF">2026-09-08T10:14:23Z</dcterms:modified>
  <cp:lastModifiedBy>Michael Brey</cp:lastModifiedBy>
</cp:coreProperties>
</file>

<file path=docProps/custom.xml><?xml version="1.0" encoding="utf-8"?>
<Properties xmlns="http://schemas.openxmlformats.org/officeDocument/2006/custom-properties" xmlns:vt="http://schemas.openxmlformats.org/officeDocument/2006/docPropsVTypes"/>
</file>